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eastAsia" w:eastAsiaTheme="minorEastAsia"/>
          <w:lang w:eastAsia="zh-CN"/>
        </w:rPr>
      </w:pPr>
    </w:p>
    <w:p>
      <w:pPr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0450" cy="3692525"/>
            <wp:effectExtent l="0" t="0" r="6350" b="1079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屋面电梯机房层梁板模板拆除</w:t>
      </w:r>
    </w:p>
    <w:p>
      <w:pPr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9655" cy="3865880"/>
            <wp:effectExtent l="0" t="0" r="1905" b="508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肥槽土方回填，地下外墙防水施工</w:t>
      </w:r>
    </w:p>
    <w:p>
      <w:pPr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5055" cy="3897630"/>
            <wp:effectExtent l="0" t="0" r="6985" b="381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外用施工电梯安装</w:t>
      </w:r>
    </w:p>
    <w:p>
      <w:pPr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1720" cy="3808095"/>
            <wp:effectExtent l="0" t="0" r="5080" b="190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一层砌体结构施工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67499"/>
    <w:rsid w:val="6C27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2019-03-06T02:54:31Z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