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3" name="图片 9" descr="8ef5bfbee942833434623a75c8a30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8ef5bfbee942833434623a75c8a30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1" name="图片 10" descr="250f27960c68925b1d0dbe7f75d5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50f27960c68925b1d0dbe7f75d5d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A区现场施工进度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3840480" cy="2242820"/>
            <wp:effectExtent l="0" t="0" r="0" b="12700"/>
            <wp:docPr id="10" name="图片 11" descr="43b2468063b6516b26b79f541b359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43b2468063b6516b26b79f541b359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B区现场施工进度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2" name="图片 12" descr="74624d8463ffbcf49aa4e1f0693a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4624d8463ffbcf49aa4e1f0693a0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9" name="图片 13" descr="acd50d8f51200d53d3fcb0c36e5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acd50d8f51200d53d3fcb0c36e56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C区现场施工进度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1278"/>
    <w:rsid w:val="2B021278"/>
    <w:rsid w:val="32FB588F"/>
    <w:rsid w:val="438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2020-10-02T01:38:00Z</dcterms:created>
  <dc:creator>英雄如何super</dc:creator>
  <cp:lastModifiedBy>英雄如何super</cp:lastModifiedBy>
  <dcterms:modified xsi:type="dcterms:W3CDTF">2020-10-02T01:41:28Z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